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CC599" w14:textId="74AD055D" w:rsidR="006B1110" w:rsidRDefault="005370CA" w:rsidP="006B1110">
      <w:pPr>
        <w:pStyle w:val="CRCoverPage"/>
        <w:tabs>
          <w:tab w:val="right" w:pos="9639"/>
        </w:tabs>
        <w:spacing w:after="0"/>
        <w:rPr>
          <w:b/>
          <w:i/>
          <w:noProof/>
          <w:sz w:val="28"/>
        </w:rPr>
      </w:pPr>
      <w:r>
        <w:rPr>
          <w:b/>
          <w:noProof/>
          <w:sz w:val="24"/>
        </w:rPr>
        <w:t xml:space="preserve">3GPP TSG </w:t>
      </w:r>
      <w:r w:rsidR="006B1110">
        <w:rPr>
          <w:b/>
          <w:noProof/>
          <w:sz w:val="24"/>
        </w:rPr>
        <w:t xml:space="preserve">SA2 </w:t>
      </w:r>
      <w:r>
        <w:rPr>
          <w:b/>
          <w:noProof/>
          <w:sz w:val="24"/>
        </w:rPr>
        <w:t>Meeting # 15</w:t>
      </w:r>
      <w:r w:rsidR="00D37067">
        <w:rPr>
          <w:b/>
          <w:noProof/>
          <w:sz w:val="24"/>
        </w:rPr>
        <w:t>8</w:t>
      </w:r>
      <w:r w:rsidR="00A46417">
        <w:rPr>
          <w:b/>
          <w:i/>
          <w:noProof/>
          <w:sz w:val="28"/>
        </w:rPr>
        <w:tab/>
      </w:r>
      <w:r w:rsidR="0053795F" w:rsidRPr="0053795F">
        <w:rPr>
          <w:b/>
          <w:i/>
          <w:noProof/>
          <w:sz w:val="28"/>
        </w:rPr>
        <w:t>S2-2</w:t>
      </w:r>
      <w:r w:rsidR="00C52317">
        <w:rPr>
          <w:b/>
          <w:i/>
          <w:noProof/>
          <w:sz w:val="28"/>
        </w:rPr>
        <w:t>30</w:t>
      </w:r>
      <w:r w:rsidR="00493E90">
        <w:rPr>
          <w:b/>
          <w:i/>
          <w:noProof/>
          <w:sz w:val="28"/>
        </w:rPr>
        <w:t>9365</w:t>
      </w:r>
    </w:p>
    <w:p w14:paraId="09F57D37" w14:textId="75C8E258" w:rsidR="006B1110" w:rsidRDefault="00D37067" w:rsidP="00701EDD">
      <w:pPr>
        <w:pStyle w:val="CRCoverPage"/>
        <w:pBdr>
          <w:bottom w:val="single" w:sz="6" w:space="3" w:color="auto"/>
        </w:pBdr>
        <w:outlineLvl w:val="0"/>
        <w:rPr>
          <w:b/>
          <w:noProof/>
          <w:sz w:val="24"/>
          <w:lang w:eastAsia="zh-CN"/>
        </w:rPr>
      </w:pPr>
      <w:r>
        <w:rPr>
          <w:b/>
          <w:noProof/>
          <w:sz w:val="24"/>
        </w:rPr>
        <w:t xml:space="preserve">August </w:t>
      </w:r>
      <w:r w:rsidR="005370CA">
        <w:rPr>
          <w:b/>
          <w:noProof/>
          <w:sz w:val="24"/>
        </w:rPr>
        <w:t>2</w:t>
      </w:r>
      <w:r w:rsidR="00493E90">
        <w:rPr>
          <w:b/>
          <w:noProof/>
          <w:sz w:val="24"/>
        </w:rPr>
        <w:t>1</w:t>
      </w:r>
      <w:r w:rsidR="006B1110">
        <w:rPr>
          <w:b/>
          <w:noProof/>
          <w:sz w:val="24"/>
        </w:rPr>
        <w:t xml:space="preserve"> – </w:t>
      </w:r>
      <w:r>
        <w:rPr>
          <w:b/>
          <w:noProof/>
          <w:sz w:val="24"/>
        </w:rPr>
        <w:t>2</w:t>
      </w:r>
      <w:r w:rsidR="00493E90">
        <w:rPr>
          <w:b/>
          <w:noProof/>
          <w:sz w:val="24"/>
        </w:rPr>
        <w:t>5</w:t>
      </w:r>
      <w:r w:rsidR="005370CA">
        <w:rPr>
          <w:b/>
          <w:noProof/>
          <w:sz w:val="24"/>
          <w:lang w:eastAsia="zh-CN"/>
        </w:rPr>
        <w:t>, 2023</w:t>
      </w:r>
      <w:r>
        <w:rPr>
          <w:b/>
          <w:noProof/>
          <w:sz w:val="24"/>
          <w:lang w:eastAsia="zh-CN"/>
        </w:rPr>
        <w:t>, Gothenburg, Sweeden</w:t>
      </w:r>
      <w:r w:rsidR="005370CA">
        <w:rPr>
          <w:b/>
          <w:noProof/>
          <w:sz w:val="24"/>
          <w:lang w:eastAsia="zh-CN"/>
        </w:rPr>
        <w:t xml:space="preserve">   </w:t>
      </w:r>
      <w:r w:rsidR="00C52317">
        <w:rPr>
          <w:b/>
          <w:noProof/>
          <w:sz w:val="24"/>
          <w:lang w:eastAsia="zh-CN"/>
        </w:rPr>
        <w:t xml:space="preserve">               </w:t>
      </w:r>
    </w:p>
    <w:p w14:paraId="29D15969" w14:textId="1AE5C790" w:rsidR="006B1110" w:rsidRDefault="006B1110" w:rsidP="005370CA">
      <w:pPr>
        <w:ind w:left="2127" w:hanging="2127"/>
        <w:rPr>
          <w:rFonts w:ascii="Arial" w:hAnsi="Arial" w:cs="Arial"/>
          <w:b/>
        </w:rPr>
      </w:pPr>
      <w:r>
        <w:rPr>
          <w:rFonts w:ascii="Arial" w:hAnsi="Arial" w:cs="Arial"/>
          <w:b/>
        </w:rPr>
        <w:t>Source:</w:t>
      </w:r>
      <w:r>
        <w:rPr>
          <w:rFonts w:ascii="Arial" w:hAnsi="Arial" w:cs="Arial"/>
          <w:b/>
        </w:rPr>
        <w:tab/>
      </w:r>
      <w:r w:rsidR="00D37067">
        <w:rPr>
          <w:rFonts w:ascii="Arial" w:hAnsi="Arial" w:cs="Arial"/>
          <w:b/>
        </w:rPr>
        <w:t>T-Mobile USA Inc</w:t>
      </w:r>
      <w:r>
        <w:rPr>
          <w:rFonts w:ascii="Arial" w:hAnsi="Arial" w:cs="Arial"/>
          <w:b/>
        </w:rPr>
        <w:t xml:space="preserve"> </w:t>
      </w:r>
    </w:p>
    <w:p w14:paraId="5F5FCDFC" w14:textId="451E6B5E" w:rsidR="006B1110" w:rsidRDefault="006B1110" w:rsidP="005370CA">
      <w:pPr>
        <w:ind w:left="2127" w:hanging="2127"/>
        <w:rPr>
          <w:rFonts w:ascii="Arial" w:hAnsi="Arial" w:cs="Arial"/>
          <w:b/>
          <w:bCs/>
        </w:rPr>
      </w:pPr>
      <w:r>
        <w:rPr>
          <w:rFonts w:ascii="Arial" w:hAnsi="Arial" w:cs="Arial"/>
          <w:b/>
          <w:bCs/>
        </w:rPr>
        <w:t>Title:</w:t>
      </w:r>
      <w:r w:rsidR="00701EDD">
        <w:rPr>
          <w:rFonts w:ascii="Arial" w:hAnsi="Arial" w:cs="Arial"/>
          <w:b/>
        </w:rPr>
        <w:tab/>
        <w:t>Discussion on</w:t>
      </w:r>
      <w:r w:rsidR="000563EB">
        <w:rPr>
          <w:rFonts w:ascii="Arial" w:hAnsi="Arial" w:cs="Arial"/>
          <w:b/>
        </w:rPr>
        <w:t xml:space="preserve"> clarification of n</w:t>
      </w:r>
      <w:r w:rsidR="00D37067">
        <w:rPr>
          <w:rFonts w:ascii="Arial" w:hAnsi="Arial" w:cs="Arial"/>
          <w:b/>
        </w:rPr>
        <w:t>on-</w:t>
      </w:r>
      <w:r w:rsidR="000563EB">
        <w:rPr>
          <w:rFonts w:ascii="Arial" w:hAnsi="Arial" w:cs="Arial"/>
          <w:b/>
        </w:rPr>
        <w:t>a</w:t>
      </w:r>
      <w:r w:rsidR="00D37067">
        <w:rPr>
          <w:rFonts w:ascii="Arial" w:hAnsi="Arial" w:cs="Arial"/>
          <w:b/>
        </w:rPr>
        <w:t xml:space="preserve">llowed </w:t>
      </w:r>
      <w:r w:rsidR="000563EB">
        <w:rPr>
          <w:rFonts w:ascii="Arial" w:hAnsi="Arial" w:cs="Arial"/>
          <w:b/>
        </w:rPr>
        <w:t xml:space="preserve">area for MPS and MCX </w:t>
      </w:r>
    </w:p>
    <w:p w14:paraId="796E2944" w14:textId="77777777" w:rsidR="006B1110" w:rsidRDefault="006B1110" w:rsidP="005370CA">
      <w:pPr>
        <w:ind w:left="2127" w:hanging="2127"/>
        <w:rPr>
          <w:rFonts w:ascii="Arial" w:hAnsi="Arial" w:cs="Arial"/>
          <w:b/>
        </w:rPr>
      </w:pPr>
      <w:r>
        <w:rPr>
          <w:rFonts w:ascii="Arial" w:hAnsi="Arial" w:cs="Arial"/>
          <w:b/>
        </w:rPr>
        <w:t>Document for:</w:t>
      </w:r>
      <w:r>
        <w:rPr>
          <w:rFonts w:ascii="Arial" w:hAnsi="Arial" w:cs="Arial"/>
          <w:b/>
        </w:rPr>
        <w:tab/>
      </w:r>
      <w:r w:rsidR="00FA7427">
        <w:rPr>
          <w:rFonts w:ascii="Arial" w:hAnsi="Arial" w:cs="Arial"/>
          <w:b/>
        </w:rPr>
        <w:t>Discussion</w:t>
      </w:r>
    </w:p>
    <w:p w14:paraId="1232050D" w14:textId="126D17A8" w:rsidR="006B1110" w:rsidRDefault="006B1110" w:rsidP="005370CA">
      <w:pPr>
        <w:ind w:left="2127" w:hanging="2127"/>
        <w:rPr>
          <w:rFonts w:ascii="Arial" w:hAnsi="Arial" w:cs="Arial"/>
          <w:b/>
        </w:rPr>
      </w:pPr>
      <w:r>
        <w:rPr>
          <w:rFonts w:ascii="Arial" w:hAnsi="Arial" w:cs="Arial"/>
          <w:b/>
        </w:rPr>
        <w:t>Agenda Item:</w:t>
      </w:r>
      <w:r>
        <w:rPr>
          <w:rFonts w:ascii="Arial" w:hAnsi="Arial" w:cs="Arial"/>
          <w:b/>
          <w:bCs/>
        </w:rPr>
        <w:t xml:space="preserve"> </w:t>
      </w:r>
      <w:r w:rsidR="005370CA">
        <w:rPr>
          <w:rFonts w:ascii="Arial" w:hAnsi="Arial" w:cs="Arial"/>
          <w:b/>
        </w:rPr>
        <w:tab/>
      </w:r>
      <w:r w:rsidR="00DE4622">
        <w:rPr>
          <w:rFonts w:ascii="Arial" w:hAnsi="Arial" w:cs="Arial"/>
          <w:b/>
        </w:rPr>
        <w:t>4</w:t>
      </w:r>
      <w:r w:rsidR="00D37067">
        <w:rPr>
          <w:rFonts w:ascii="Arial" w:hAnsi="Arial" w:cs="Arial"/>
          <w:b/>
        </w:rPr>
        <w:t>.</w:t>
      </w:r>
      <w:r w:rsidR="00DE4622">
        <w:rPr>
          <w:rFonts w:ascii="Arial" w:hAnsi="Arial" w:cs="Arial"/>
          <w:b/>
        </w:rPr>
        <w:t>1</w:t>
      </w:r>
    </w:p>
    <w:p w14:paraId="23F87434" w14:textId="5D4B5E54" w:rsidR="006B1110" w:rsidRDefault="006B1110" w:rsidP="005370CA">
      <w:pPr>
        <w:ind w:left="2127" w:hanging="2127"/>
        <w:rPr>
          <w:rFonts w:ascii="Arial" w:hAnsi="Arial" w:cs="Arial"/>
          <w:b/>
        </w:rPr>
      </w:pPr>
      <w:r>
        <w:rPr>
          <w:rFonts w:ascii="Arial" w:hAnsi="Arial" w:cs="Arial"/>
          <w:b/>
        </w:rPr>
        <w:t>Work Item / Release:</w:t>
      </w:r>
      <w:r>
        <w:rPr>
          <w:rFonts w:ascii="Arial" w:hAnsi="Arial" w:cs="Arial"/>
          <w:b/>
        </w:rPr>
        <w:tab/>
      </w:r>
      <w:r w:rsidRPr="00A46417">
        <w:rPr>
          <w:rFonts w:ascii="Arial" w:hAnsi="Arial" w:cs="Arial"/>
          <w:b/>
        </w:rPr>
        <w:t>Rel1</w:t>
      </w:r>
      <w:r w:rsidR="00D37067">
        <w:rPr>
          <w:rFonts w:ascii="Arial" w:hAnsi="Arial" w:cs="Arial"/>
          <w:b/>
        </w:rPr>
        <w:t>8</w:t>
      </w:r>
    </w:p>
    <w:p w14:paraId="0D8EB660" w14:textId="4FFD9B7A" w:rsidR="006B1110" w:rsidRDefault="006B1110" w:rsidP="005370CA">
      <w:pPr>
        <w:rPr>
          <w:rFonts w:ascii="Arial" w:hAnsi="Arial" w:cs="Arial"/>
          <w:i/>
        </w:rPr>
      </w:pPr>
      <w:r>
        <w:rPr>
          <w:rFonts w:ascii="Arial" w:hAnsi="Arial" w:cs="Arial"/>
          <w:b/>
          <w:i/>
        </w:rPr>
        <w:t>Abstract of the contribution:</w:t>
      </w:r>
      <w:r>
        <w:rPr>
          <w:rFonts w:ascii="Arial" w:hAnsi="Arial" w:cs="Arial"/>
          <w:i/>
        </w:rPr>
        <w:t xml:space="preserve"> This </w:t>
      </w:r>
      <w:r w:rsidR="000563EB">
        <w:rPr>
          <w:rFonts w:ascii="Arial" w:hAnsi="Arial" w:cs="Arial"/>
          <w:i/>
        </w:rPr>
        <w:t xml:space="preserve">document </w:t>
      </w:r>
      <w:r w:rsidR="000E5C41">
        <w:rPr>
          <w:rFonts w:ascii="Arial" w:hAnsi="Arial" w:cs="Arial"/>
          <w:i/>
        </w:rPr>
        <w:t xml:space="preserve">discusses </w:t>
      </w:r>
      <w:r w:rsidR="00354FCD">
        <w:rPr>
          <w:rFonts w:ascii="Arial" w:hAnsi="Arial" w:cs="Arial"/>
          <w:i/>
        </w:rPr>
        <w:t xml:space="preserve">the issue of bypassing </w:t>
      </w:r>
      <w:r w:rsidR="00DD3D4E">
        <w:rPr>
          <w:rFonts w:ascii="Arial" w:hAnsi="Arial" w:cs="Arial"/>
          <w:i/>
        </w:rPr>
        <w:t>non-allowed area for MPS and MCX use case</w:t>
      </w:r>
      <w:r w:rsidR="00C52317">
        <w:rPr>
          <w:rFonts w:ascii="Arial" w:hAnsi="Arial" w:cs="Arial"/>
          <w:i/>
        </w:rPr>
        <w:t>.</w:t>
      </w:r>
      <w:r w:rsidR="00DE4622">
        <w:rPr>
          <w:rFonts w:ascii="Arial" w:hAnsi="Arial" w:cs="Arial"/>
          <w:i/>
        </w:rPr>
        <w:t xml:space="preserve">  </w:t>
      </w:r>
      <w:r w:rsidR="000367FE">
        <w:rPr>
          <w:rFonts w:ascii="Arial" w:hAnsi="Arial" w:cs="Arial"/>
          <w:i/>
        </w:rPr>
        <w:t>LS from CT1 in S2-2306265</w:t>
      </w:r>
      <w:r w:rsidR="00FB4514">
        <w:rPr>
          <w:rFonts w:ascii="Arial" w:hAnsi="Arial" w:cs="Arial"/>
          <w:i/>
        </w:rPr>
        <w:t xml:space="preserve"> at SA2#157</w:t>
      </w:r>
      <w:r w:rsidR="000367FE">
        <w:rPr>
          <w:rFonts w:ascii="Arial" w:hAnsi="Arial" w:cs="Arial"/>
          <w:i/>
        </w:rPr>
        <w:t xml:space="preserve"> </w:t>
      </w:r>
      <w:r w:rsidR="00FB4514">
        <w:rPr>
          <w:rFonts w:ascii="Arial" w:hAnsi="Arial" w:cs="Arial"/>
          <w:i/>
        </w:rPr>
        <w:t>with a</w:t>
      </w:r>
      <w:r w:rsidR="000367FE">
        <w:rPr>
          <w:rFonts w:ascii="Arial" w:hAnsi="Arial" w:cs="Arial"/>
          <w:i/>
        </w:rPr>
        <w:t xml:space="preserve"> </w:t>
      </w:r>
      <w:r w:rsidR="00075E19">
        <w:rPr>
          <w:rFonts w:ascii="Arial" w:hAnsi="Arial" w:cs="Arial"/>
          <w:i/>
        </w:rPr>
        <w:t xml:space="preserve">partial </w:t>
      </w:r>
      <w:r w:rsidR="000367FE">
        <w:rPr>
          <w:rFonts w:ascii="Arial" w:hAnsi="Arial" w:cs="Arial"/>
          <w:i/>
        </w:rPr>
        <w:t>repl</w:t>
      </w:r>
      <w:r w:rsidR="00075E19">
        <w:rPr>
          <w:rFonts w:ascii="Arial" w:hAnsi="Arial" w:cs="Arial"/>
          <w:i/>
        </w:rPr>
        <w:t>y</w:t>
      </w:r>
      <w:r w:rsidR="00FB4514">
        <w:rPr>
          <w:rFonts w:ascii="Arial" w:hAnsi="Arial" w:cs="Arial"/>
          <w:i/>
        </w:rPr>
        <w:t xml:space="preserve"> sent</w:t>
      </w:r>
      <w:r w:rsidR="000367FE">
        <w:rPr>
          <w:rFonts w:ascii="Arial" w:hAnsi="Arial" w:cs="Arial"/>
          <w:i/>
        </w:rPr>
        <w:t xml:space="preserve"> in </w:t>
      </w:r>
      <w:r w:rsidR="00075E19">
        <w:rPr>
          <w:rFonts w:ascii="Arial" w:hAnsi="Arial" w:cs="Arial"/>
          <w:i/>
        </w:rPr>
        <w:t>S2-2307790.</w:t>
      </w:r>
    </w:p>
    <w:p w14:paraId="40A67B5E" w14:textId="77777777" w:rsidR="00A84BCD" w:rsidRDefault="00A84BCD" w:rsidP="005370CA">
      <w:pPr>
        <w:rPr>
          <w:rFonts w:ascii="Arial" w:hAnsi="Arial" w:cs="Arial"/>
          <w:i/>
        </w:rPr>
      </w:pPr>
    </w:p>
    <w:p w14:paraId="36F73F4B" w14:textId="67CC35C6" w:rsidR="00FA7427" w:rsidRPr="00A84BCD" w:rsidRDefault="00A84BCD" w:rsidP="00A84BCD">
      <w:pPr>
        <w:pStyle w:val="Heading1"/>
      </w:pPr>
      <w:r w:rsidRPr="00A84BCD">
        <w:t>1.</w:t>
      </w:r>
      <w:r>
        <w:t xml:space="preserve"> </w:t>
      </w:r>
      <w:r w:rsidR="00EE253A">
        <w:t>Discussion</w:t>
      </w:r>
    </w:p>
    <w:p w14:paraId="037E0ABE" w14:textId="77777777" w:rsidR="00653374" w:rsidRPr="00653374" w:rsidRDefault="00653374" w:rsidP="00653374">
      <w:pPr>
        <w:rPr>
          <w:rFonts w:ascii="Arial" w:hAnsi="Arial" w:cs="Arial"/>
          <w:lang w:eastAsia="ja-JP"/>
        </w:rPr>
      </w:pPr>
      <w:r w:rsidRPr="00653374">
        <w:rPr>
          <w:rFonts w:ascii="Arial" w:hAnsi="Arial" w:cs="Arial"/>
          <w:lang w:eastAsia="ja-JP"/>
        </w:rPr>
        <w:t xml:space="preserve">In SA2#157 a </w:t>
      </w:r>
      <w:proofErr w:type="gramStart"/>
      <w:r w:rsidRPr="00653374">
        <w:rPr>
          <w:rFonts w:ascii="Arial" w:hAnsi="Arial" w:cs="Arial"/>
          <w:lang w:eastAsia="ja-JP"/>
        </w:rPr>
        <w:t>reply</w:t>
      </w:r>
      <w:proofErr w:type="gramEnd"/>
      <w:r w:rsidRPr="00653374">
        <w:rPr>
          <w:rFonts w:ascii="Arial" w:hAnsi="Arial" w:cs="Arial"/>
          <w:lang w:eastAsia="ja-JP"/>
        </w:rPr>
        <w:t xml:space="preserve"> LS to CT1 (S2-2307790) was approved to clarify the Handling of the Allowed PDU session status IE in Non-allowed service area – in this reply SA2 stated that “SA2 is still discussing whether an exception to this rule is necessary for MPS/MCS and emergency and whether additional procedures need to be defined and will inform CT1 further when it will reach final conclusions.”</w:t>
      </w:r>
    </w:p>
    <w:p w14:paraId="53BB45FD" w14:textId="156EC0F1" w:rsidR="00653374" w:rsidRDefault="00653374" w:rsidP="00653374">
      <w:pPr>
        <w:rPr>
          <w:rFonts w:ascii="Arial" w:hAnsi="Arial" w:cs="Arial"/>
          <w:lang w:eastAsia="ja-JP"/>
        </w:rPr>
      </w:pPr>
      <w:r w:rsidRPr="00653374">
        <w:rPr>
          <w:rFonts w:ascii="Arial" w:hAnsi="Arial" w:cs="Arial"/>
          <w:lang w:eastAsia="ja-JP"/>
        </w:rPr>
        <w:t>This document aims to continue the discussion started in SA2#157.</w:t>
      </w:r>
    </w:p>
    <w:p w14:paraId="581748B6" w14:textId="0E6C1367" w:rsidR="007F7618" w:rsidRDefault="00035E4D" w:rsidP="00A84BCD">
      <w:pPr>
        <w:rPr>
          <w:rFonts w:ascii="Arial" w:hAnsi="Arial" w:cs="Arial"/>
          <w:lang w:eastAsia="ja-JP"/>
        </w:rPr>
      </w:pPr>
      <w:r>
        <w:rPr>
          <w:rFonts w:ascii="Arial" w:hAnsi="Arial" w:cs="Arial"/>
          <w:lang w:eastAsia="ja-JP"/>
        </w:rPr>
        <w:t>While a</w:t>
      </w:r>
      <w:r w:rsidR="00F2687C" w:rsidRPr="00F2687C">
        <w:rPr>
          <w:rFonts w:ascii="Arial" w:hAnsi="Arial" w:cs="Arial"/>
          <w:lang w:eastAsia="ja-JP"/>
        </w:rPr>
        <w:t xml:space="preserve">llowing control plane </w:t>
      </w:r>
      <w:r w:rsidR="00E150BD" w:rsidRPr="00F2687C">
        <w:rPr>
          <w:rFonts w:ascii="Arial" w:hAnsi="Arial" w:cs="Arial"/>
          <w:lang w:eastAsia="ja-JP"/>
        </w:rPr>
        <w:t>signalling</w:t>
      </w:r>
      <w:r w:rsidR="00F2687C" w:rsidRPr="00F2687C">
        <w:rPr>
          <w:rFonts w:ascii="Arial" w:hAnsi="Arial" w:cs="Arial"/>
          <w:lang w:eastAsia="ja-JP"/>
        </w:rPr>
        <w:t xml:space="preserve"> while in non-allowed areas may be beneficial </w:t>
      </w:r>
      <w:r w:rsidR="00F37EF8">
        <w:rPr>
          <w:rFonts w:ascii="Arial" w:hAnsi="Arial" w:cs="Arial"/>
          <w:lang w:eastAsia="ja-JP"/>
        </w:rPr>
        <w:t>for mobility management</w:t>
      </w:r>
      <w:r w:rsidR="00F2687C" w:rsidRPr="00F2687C">
        <w:rPr>
          <w:rFonts w:ascii="Arial" w:hAnsi="Arial" w:cs="Arial"/>
          <w:lang w:eastAsia="ja-JP"/>
        </w:rPr>
        <w:t xml:space="preserve"> when different access types are used (</w:t>
      </w:r>
      <w:proofErr w:type="gramStart"/>
      <w:r w:rsidR="00F2687C" w:rsidRPr="00F2687C">
        <w:rPr>
          <w:rFonts w:ascii="Arial" w:hAnsi="Arial" w:cs="Arial"/>
          <w:lang w:eastAsia="ja-JP"/>
        </w:rPr>
        <w:t>e.g.</w:t>
      </w:r>
      <w:proofErr w:type="gramEnd"/>
      <w:r w:rsidR="00F2687C" w:rsidRPr="00F2687C">
        <w:rPr>
          <w:rFonts w:ascii="Arial" w:hAnsi="Arial" w:cs="Arial"/>
          <w:lang w:eastAsia="ja-JP"/>
        </w:rPr>
        <w:t xml:space="preserve"> MA or non-3GPP), allowing user plane establishment </w:t>
      </w:r>
      <w:r>
        <w:rPr>
          <w:rFonts w:ascii="Arial" w:hAnsi="Arial" w:cs="Arial"/>
          <w:lang w:eastAsia="ja-JP"/>
        </w:rPr>
        <w:t xml:space="preserve">for non-emergency uses </w:t>
      </w:r>
      <w:r w:rsidR="00E150BD">
        <w:rPr>
          <w:rFonts w:ascii="Arial" w:hAnsi="Arial" w:cs="Arial"/>
          <w:lang w:eastAsia="ja-JP"/>
        </w:rPr>
        <w:t>is different.</w:t>
      </w:r>
    </w:p>
    <w:p w14:paraId="39699838" w14:textId="630901AF" w:rsidR="00A84BCD" w:rsidRPr="00A84BCD" w:rsidRDefault="00035E4D" w:rsidP="00A84BCD">
      <w:pPr>
        <w:rPr>
          <w:rFonts w:ascii="Arial" w:hAnsi="Arial" w:cs="Arial"/>
          <w:lang w:eastAsia="ja-JP"/>
        </w:rPr>
      </w:pPr>
      <w:r>
        <w:rPr>
          <w:rFonts w:ascii="Arial" w:hAnsi="Arial" w:cs="Arial"/>
          <w:lang w:eastAsia="ja-JP"/>
        </w:rPr>
        <w:t>In our view</w:t>
      </w:r>
      <w:r w:rsidR="00A84BCD" w:rsidRPr="00A84BCD">
        <w:rPr>
          <w:rFonts w:ascii="Arial" w:hAnsi="Arial" w:cs="Arial"/>
          <w:lang w:eastAsia="ja-JP"/>
        </w:rPr>
        <w:t xml:space="preserve"> MPS and MCX</w:t>
      </w:r>
      <w:r>
        <w:rPr>
          <w:rFonts w:ascii="Arial" w:hAnsi="Arial" w:cs="Arial"/>
          <w:lang w:eastAsia="ja-JP"/>
        </w:rPr>
        <w:t xml:space="preserve"> differ from Emergency Services</w:t>
      </w:r>
      <w:r w:rsidR="00A84BCD" w:rsidRPr="00A84BCD">
        <w:rPr>
          <w:rFonts w:ascii="Arial" w:hAnsi="Arial" w:cs="Arial"/>
          <w:lang w:eastAsia="ja-JP"/>
        </w:rPr>
        <w:t xml:space="preserve"> in two</w:t>
      </w:r>
      <w:r>
        <w:rPr>
          <w:rFonts w:ascii="Arial" w:hAnsi="Arial" w:cs="Arial"/>
          <w:lang w:eastAsia="ja-JP"/>
        </w:rPr>
        <w:t xml:space="preserve"> main</w:t>
      </w:r>
      <w:r w:rsidR="00A84BCD" w:rsidRPr="00A84BCD">
        <w:rPr>
          <w:rFonts w:ascii="Arial" w:hAnsi="Arial" w:cs="Arial"/>
          <w:lang w:eastAsia="ja-JP"/>
        </w:rPr>
        <w:t xml:space="preserve"> ways</w:t>
      </w:r>
      <w:r>
        <w:rPr>
          <w:rFonts w:ascii="Arial" w:hAnsi="Arial" w:cs="Arial"/>
          <w:lang w:eastAsia="ja-JP"/>
        </w:rPr>
        <w:t>:</w:t>
      </w:r>
    </w:p>
    <w:p w14:paraId="23016A0C" w14:textId="27FDF5D9" w:rsidR="00A84BCD" w:rsidRPr="00176998" w:rsidRDefault="00A84BCD" w:rsidP="00176998">
      <w:pPr>
        <w:pStyle w:val="ListParagraph"/>
        <w:numPr>
          <w:ilvl w:val="0"/>
          <w:numId w:val="23"/>
        </w:numPr>
        <w:ind w:firstLineChars="0"/>
        <w:rPr>
          <w:rFonts w:ascii="Arial" w:hAnsi="Arial" w:cs="Arial"/>
          <w:lang w:eastAsia="ja-JP"/>
        </w:rPr>
      </w:pPr>
      <w:r w:rsidRPr="00176998">
        <w:rPr>
          <w:rFonts w:ascii="Arial" w:hAnsi="Arial" w:cs="Arial"/>
          <w:lang w:eastAsia="ja-JP"/>
        </w:rPr>
        <w:t>Firstly, MPS and MCS are subscription services</w:t>
      </w:r>
      <w:r w:rsidR="009E0D5A" w:rsidRPr="00176998">
        <w:rPr>
          <w:rFonts w:ascii="Arial" w:hAnsi="Arial" w:cs="Arial"/>
          <w:lang w:eastAsia="ja-JP"/>
        </w:rPr>
        <w:t xml:space="preserve"> with defined service profile for each user (including service </w:t>
      </w:r>
      <w:r w:rsidR="00EF7297" w:rsidRPr="00176998">
        <w:rPr>
          <w:rFonts w:ascii="Arial" w:hAnsi="Arial" w:cs="Arial"/>
          <w:lang w:eastAsia="ja-JP"/>
        </w:rPr>
        <w:t xml:space="preserve">areas for these services) </w:t>
      </w:r>
      <w:r w:rsidRPr="00176998">
        <w:rPr>
          <w:rFonts w:ascii="Arial" w:hAnsi="Arial" w:cs="Arial"/>
          <w:lang w:eastAsia="ja-JP"/>
        </w:rPr>
        <w:t xml:space="preserve">– thus if the </w:t>
      </w:r>
      <w:r w:rsidR="00EF7297" w:rsidRPr="00176998">
        <w:rPr>
          <w:rFonts w:ascii="Arial" w:hAnsi="Arial" w:cs="Arial"/>
          <w:lang w:eastAsia="ja-JP"/>
        </w:rPr>
        <w:t>service user</w:t>
      </w:r>
      <w:r w:rsidRPr="00176998">
        <w:rPr>
          <w:rFonts w:ascii="Arial" w:hAnsi="Arial" w:cs="Arial"/>
          <w:lang w:eastAsia="ja-JP"/>
        </w:rPr>
        <w:t xml:space="preserve"> was intended to be able to access</w:t>
      </w:r>
      <w:r w:rsidR="00194CA7" w:rsidRPr="00176998">
        <w:rPr>
          <w:rFonts w:ascii="Arial" w:hAnsi="Arial" w:cs="Arial"/>
          <w:lang w:eastAsia="ja-JP"/>
        </w:rPr>
        <w:t xml:space="preserve"> user plane resources in</w:t>
      </w:r>
      <w:r w:rsidRPr="00176998">
        <w:rPr>
          <w:rFonts w:ascii="Arial" w:hAnsi="Arial" w:cs="Arial"/>
          <w:lang w:eastAsia="ja-JP"/>
        </w:rPr>
        <w:t xml:space="preserve"> the affected area</w:t>
      </w:r>
      <w:r w:rsidR="00EF7297" w:rsidRPr="00176998">
        <w:rPr>
          <w:rFonts w:ascii="Arial" w:hAnsi="Arial" w:cs="Arial"/>
          <w:lang w:eastAsia="ja-JP"/>
        </w:rPr>
        <w:t>, then</w:t>
      </w:r>
      <w:r w:rsidRPr="00176998">
        <w:rPr>
          <w:rFonts w:ascii="Arial" w:hAnsi="Arial" w:cs="Arial"/>
          <w:lang w:eastAsia="ja-JP"/>
        </w:rPr>
        <w:t xml:space="preserve"> the </w:t>
      </w:r>
      <w:r w:rsidR="00EF7297" w:rsidRPr="00176998">
        <w:rPr>
          <w:rFonts w:ascii="Arial" w:hAnsi="Arial" w:cs="Arial"/>
          <w:lang w:eastAsia="ja-JP"/>
        </w:rPr>
        <w:t>area</w:t>
      </w:r>
      <w:r w:rsidRPr="00176998">
        <w:rPr>
          <w:rFonts w:ascii="Arial" w:hAnsi="Arial" w:cs="Arial"/>
          <w:lang w:eastAsia="ja-JP"/>
        </w:rPr>
        <w:t xml:space="preserve"> would already be</w:t>
      </w:r>
      <w:r w:rsidR="00A16576" w:rsidRPr="00176998">
        <w:rPr>
          <w:rFonts w:ascii="Arial" w:hAnsi="Arial" w:cs="Arial"/>
          <w:lang w:eastAsia="ja-JP"/>
        </w:rPr>
        <w:t xml:space="preserve"> defined</w:t>
      </w:r>
      <w:r w:rsidRPr="00176998">
        <w:rPr>
          <w:rFonts w:ascii="Arial" w:hAnsi="Arial" w:cs="Arial"/>
          <w:lang w:eastAsia="ja-JP"/>
        </w:rPr>
        <w:t xml:space="preserve"> in their allowed service area</w:t>
      </w:r>
      <w:r w:rsidR="00EF7297" w:rsidRPr="00176998">
        <w:rPr>
          <w:rFonts w:ascii="Arial" w:hAnsi="Arial" w:cs="Arial"/>
          <w:lang w:eastAsia="ja-JP"/>
        </w:rPr>
        <w:t xml:space="preserve"> (or not listed in their non-allowed area)</w:t>
      </w:r>
      <w:r w:rsidRPr="00176998">
        <w:rPr>
          <w:rFonts w:ascii="Arial" w:hAnsi="Arial" w:cs="Arial"/>
          <w:lang w:eastAsia="ja-JP"/>
        </w:rPr>
        <w:t xml:space="preserve">, thus bypassing this </w:t>
      </w:r>
      <w:r w:rsidR="00EF7297" w:rsidRPr="00176998">
        <w:rPr>
          <w:rFonts w:ascii="Arial" w:hAnsi="Arial" w:cs="Arial"/>
          <w:lang w:eastAsia="ja-JP"/>
        </w:rPr>
        <w:t>capability</w:t>
      </w:r>
      <w:r w:rsidRPr="00176998">
        <w:rPr>
          <w:rFonts w:ascii="Arial" w:hAnsi="Arial" w:cs="Arial"/>
          <w:lang w:eastAsia="ja-JP"/>
        </w:rPr>
        <w:t xml:space="preserve"> is not necessary.</w:t>
      </w:r>
      <w:r w:rsidR="00A16576" w:rsidRPr="00176998">
        <w:rPr>
          <w:rFonts w:ascii="Arial" w:hAnsi="Arial" w:cs="Arial"/>
          <w:lang w:eastAsia="ja-JP"/>
        </w:rPr>
        <w:t xml:space="preserve">  Emergency services do not have a defined service profile in the subscription profile, and thus do not have a defined service area.</w:t>
      </w:r>
    </w:p>
    <w:p w14:paraId="084E0FB3" w14:textId="77777777" w:rsidR="00A84BCD" w:rsidRPr="00176998" w:rsidRDefault="00A84BCD" w:rsidP="00176998">
      <w:pPr>
        <w:pStyle w:val="ListParagraph"/>
        <w:numPr>
          <w:ilvl w:val="0"/>
          <w:numId w:val="23"/>
        </w:numPr>
        <w:ind w:firstLineChars="0"/>
        <w:rPr>
          <w:rFonts w:ascii="Arial" w:hAnsi="Arial" w:cs="Arial"/>
          <w:lang w:eastAsia="ja-JP"/>
        </w:rPr>
      </w:pPr>
      <w:r w:rsidRPr="00176998">
        <w:rPr>
          <w:rFonts w:ascii="Arial" w:hAnsi="Arial" w:cs="Arial"/>
          <w:lang w:eastAsia="ja-JP"/>
        </w:rPr>
        <w:t>Secondly, Emergency Services support is indicated by a broadcast indicator of the cell a UE is considering receiving service from, there is no corresponding broadcast indicator for MPS or MCX.  Thus, there is another means by which EM services can be prevented from attempting to access a cell where its services are not available.</w:t>
      </w:r>
    </w:p>
    <w:p w14:paraId="35BD087D" w14:textId="2E14805A" w:rsidR="00A84BCD" w:rsidRPr="00A84BCD" w:rsidRDefault="00A84BCD" w:rsidP="00A84BCD">
      <w:pPr>
        <w:rPr>
          <w:rFonts w:ascii="Arial" w:hAnsi="Arial" w:cs="Arial"/>
          <w:lang w:eastAsia="ja-JP"/>
        </w:rPr>
      </w:pPr>
      <w:r w:rsidRPr="00A84BCD">
        <w:rPr>
          <w:rFonts w:ascii="Arial" w:hAnsi="Arial" w:cs="Arial"/>
          <w:lang w:eastAsia="ja-JP"/>
        </w:rPr>
        <w:t>In general, MPS and MCS users have priority access in the commercial network coverage areas, but individual users may have different security clearances for restricted areas/facilities. With introduction of generic exemptions for MPS and MCS operators will be unable to satisfy security requirements based on priority users’ roles and</w:t>
      </w:r>
      <w:r w:rsidR="00311C76">
        <w:rPr>
          <w:rFonts w:ascii="Arial" w:hAnsi="Arial" w:cs="Arial"/>
          <w:lang w:eastAsia="ja-JP"/>
        </w:rPr>
        <w:t xml:space="preserve"> any relevant government</w:t>
      </w:r>
      <w:r w:rsidRPr="00A84BCD">
        <w:rPr>
          <w:rFonts w:ascii="Arial" w:hAnsi="Arial" w:cs="Arial"/>
          <w:lang w:eastAsia="ja-JP"/>
        </w:rPr>
        <w:t xml:space="preserve"> agenc</w:t>
      </w:r>
      <w:r w:rsidR="00311C76">
        <w:rPr>
          <w:rFonts w:ascii="Arial" w:hAnsi="Arial" w:cs="Arial"/>
          <w:lang w:eastAsia="ja-JP"/>
        </w:rPr>
        <w:t>y they belong to</w:t>
      </w:r>
      <w:r w:rsidRPr="00A84BCD">
        <w:rPr>
          <w:rFonts w:ascii="Arial" w:hAnsi="Arial" w:cs="Arial"/>
          <w:lang w:eastAsia="ja-JP"/>
        </w:rPr>
        <w:t>.</w:t>
      </w:r>
    </w:p>
    <w:p w14:paraId="4DF77088" w14:textId="2FB06752" w:rsidR="00EE253A" w:rsidRPr="00A84BCD" w:rsidRDefault="00A84BCD" w:rsidP="00A84BCD">
      <w:pPr>
        <w:rPr>
          <w:rFonts w:ascii="Arial" w:hAnsi="Arial" w:cs="Arial"/>
          <w:lang w:eastAsia="ja-JP"/>
        </w:rPr>
      </w:pPr>
      <w:r w:rsidRPr="00A84BCD">
        <w:rPr>
          <w:rFonts w:ascii="Arial" w:hAnsi="Arial" w:cs="Arial"/>
          <w:lang w:eastAsia="ja-JP"/>
        </w:rPr>
        <w:lastRenderedPageBreak/>
        <w:t>There are other reasons</w:t>
      </w:r>
      <w:r w:rsidR="006E2634">
        <w:rPr>
          <w:rFonts w:ascii="Arial" w:hAnsi="Arial" w:cs="Arial"/>
          <w:lang w:eastAsia="ja-JP"/>
        </w:rPr>
        <w:t xml:space="preserve"> for not</w:t>
      </w:r>
      <w:r w:rsidRPr="00A84BCD">
        <w:rPr>
          <w:rFonts w:ascii="Arial" w:hAnsi="Arial" w:cs="Arial"/>
          <w:lang w:eastAsia="ja-JP"/>
        </w:rPr>
        <w:t xml:space="preserve"> </w:t>
      </w:r>
      <w:r w:rsidR="00EF12E4">
        <w:rPr>
          <w:rFonts w:ascii="Arial" w:hAnsi="Arial" w:cs="Arial"/>
          <w:lang w:eastAsia="ja-JP"/>
        </w:rPr>
        <w:t>establishing a User Plane</w:t>
      </w:r>
      <w:r w:rsidR="006E2634">
        <w:rPr>
          <w:rFonts w:ascii="Arial" w:hAnsi="Arial" w:cs="Arial"/>
          <w:lang w:eastAsia="ja-JP"/>
        </w:rPr>
        <w:t xml:space="preserve"> in an area identified as non-available, but the</w:t>
      </w:r>
      <w:r w:rsidRPr="00A84BCD">
        <w:rPr>
          <w:rFonts w:ascii="Arial" w:hAnsi="Arial" w:cs="Arial"/>
          <w:lang w:eastAsia="ja-JP"/>
        </w:rPr>
        <w:t xml:space="preserve"> current </w:t>
      </w:r>
      <w:r w:rsidR="006E2634">
        <w:rPr>
          <w:rFonts w:ascii="Arial" w:hAnsi="Arial" w:cs="Arial"/>
          <w:lang w:eastAsia="ja-JP"/>
        </w:rPr>
        <w:t>specification</w:t>
      </w:r>
      <w:r w:rsidRPr="00A84BCD">
        <w:rPr>
          <w:rFonts w:ascii="Arial" w:hAnsi="Arial" w:cs="Arial"/>
          <w:lang w:eastAsia="ja-JP"/>
        </w:rPr>
        <w:t xml:space="preserve"> would allow MPS and MCX UEs to access networks where their services are not available, and where such access could prove disruptive to the operation of other services or expose critical application information where it is not allowed.  The only means by which a network can control the access of a user is via the service area parameters of that subscriber’s subscription; allowing MPS or MCX to bypass these provisions</w:t>
      </w:r>
      <w:r w:rsidR="000812CC">
        <w:rPr>
          <w:rFonts w:ascii="Arial" w:hAnsi="Arial" w:cs="Arial"/>
          <w:lang w:eastAsia="ja-JP"/>
        </w:rPr>
        <w:t xml:space="preserve"> and establish User Plane resources</w:t>
      </w:r>
      <w:r w:rsidRPr="00A84BCD">
        <w:rPr>
          <w:rFonts w:ascii="Arial" w:hAnsi="Arial" w:cs="Arial"/>
          <w:lang w:eastAsia="ja-JP"/>
        </w:rPr>
        <w:t xml:space="preserve"> will prevent the intended operation of those </w:t>
      </w:r>
      <w:r w:rsidR="004D1145">
        <w:rPr>
          <w:rFonts w:ascii="Arial" w:hAnsi="Arial" w:cs="Arial"/>
          <w:lang w:eastAsia="ja-JP"/>
        </w:rPr>
        <w:t>capabilities</w:t>
      </w:r>
      <w:r w:rsidRPr="00A84BCD">
        <w:rPr>
          <w:rFonts w:ascii="Arial" w:hAnsi="Arial" w:cs="Arial"/>
          <w:lang w:eastAsia="ja-JP"/>
        </w:rPr>
        <w:t>.</w:t>
      </w:r>
    </w:p>
    <w:p w14:paraId="55C65E2B" w14:textId="77777777" w:rsidR="00A84BCD" w:rsidRPr="00EE253A" w:rsidRDefault="00A84BCD" w:rsidP="00A84BCD">
      <w:pPr>
        <w:rPr>
          <w:lang w:eastAsia="ja-JP"/>
        </w:rPr>
      </w:pPr>
    </w:p>
    <w:p w14:paraId="085A9326" w14:textId="72C289B2" w:rsidR="00BD4270" w:rsidRDefault="00A84BCD" w:rsidP="00A84BCD">
      <w:pPr>
        <w:pStyle w:val="Heading1"/>
        <w:rPr>
          <w:lang w:eastAsia="zh-CN"/>
        </w:rPr>
      </w:pPr>
      <w:r>
        <w:rPr>
          <w:lang w:eastAsia="zh-CN"/>
        </w:rPr>
        <w:t xml:space="preserve">2. </w:t>
      </w:r>
      <w:r w:rsidR="00EE253A">
        <w:rPr>
          <w:lang w:eastAsia="zh-CN"/>
        </w:rPr>
        <w:t>Proposal</w:t>
      </w:r>
    </w:p>
    <w:p w14:paraId="15CBE0E3" w14:textId="08DC8050" w:rsidR="002320ED" w:rsidRPr="00A84BCD" w:rsidRDefault="006D11D4" w:rsidP="006D11D4">
      <w:pPr>
        <w:rPr>
          <w:rFonts w:ascii="Arial" w:hAnsi="Arial" w:cs="Arial"/>
          <w:iCs/>
        </w:rPr>
      </w:pPr>
      <w:r w:rsidRPr="006D11D4">
        <w:rPr>
          <w:rFonts w:ascii="Arial" w:hAnsi="Arial" w:cs="Arial"/>
          <w:lang w:eastAsia="zh-CN"/>
        </w:rPr>
        <w:t xml:space="preserve">It is proposed that </w:t>
      </w:r>
      <w:r w:rsidR="00DD3D4E">
        <w:rPr>
          <w:rFonts w:ascii="Arial" w:hAnsi="Arial" w:cs="Arial"/>
          <w:lang w:eastAsia="zh-CN"/>
        </w:rPr>
        <w:t xml:space="preserve">no changes to the relevant section of TS 23.501 (clause </w:t>
      </w:r>
      <w:r w:rsidR="00925565">
        <w:rPr>
          <w:rFonts w:ascii="Arial" w:hAnsi="Arial" w:cs="Arial"/>
          <w:lang w:eastAsia="zh-CN"/>
        </w:rPr>
        <w:t xml:space="preserve">5.3.4.1.1) be made that permit MPS or MCX users to bypass non-allowed </w:t>
      </w:r>
      <w:r w:rsidR="008E5C3C">
        <w:rPr>
          <w:rFonts w:ascii="Arial" w:hAnsi="Arial" w:cs="Arial"/>
          <w:lang w:eastAsia="zh-CN"/>
        </w:rPr>
        <w:t>service area</w:t>
      </w:r>
      <w:r w:rsidR="00F37EF8">
        <w:rPr>
          <w:rFonts w:ascii="Arial" w:hAnsi="Arial" w:cs="Arial"/>
          <w:lang w:eastAsia="zh-CN"/>
        </w:rPr>
        <w:t xml:space="preserve"> for user plane resource establishment</w:t>
      </w:r>
      <w:r w:rsidR="008E5C3C">
        <w:rPr>
          <w:rFonts w:ascii="Arial" w:hAnsi="Arial" w:cs="Arial"/>
          <w:lang w:eastAsia="zh-CN"/>
        </w:rPr>
        <w:t>.</w:t>
      </w:r>
    </w:p>
    <w:sectPr w:rsidR="002320ED" w:rsidRPr="00A84BCD" w:rsidSect="006B11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D19A6" w14:textId="77777777" w:rsidR="004346B3" w:rsidRDefault="004346B3" w:rsidP="001E7AD3">
      <w:pPr>
        <w:spacing w:after="0"/>
      </w:pPr>
      <w:r>
        <w:separator/>
      </w:r>
    </w:p>
  </w:endnote>
  <w:endnote w:type="continuationSeparator" w:id="0">
    <w:p w14:paraId="3C5A648C" w14:textId="77777777" w:rsidR="004346B3" w:rsidRDefault="004346B3" w:rsidP="001E7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40575" w14:textId="77777777" w:rsidR="004346B3" w:rsidRDefault="004346B3" w:rsidP="001E7AD3">
      <w:pPr>
        <w:spacing w:after="0"/>
      </w:pPr>
      <w:r>
        <w:separator/>
      </w:r>
    </w:p>
  </w:footnote>
  <w:footnote w:type="continuationSeparator" w:id="0">
    <w:p w14:paraId="41DD70BC" w14:textId="77777777" w:rsidR="004346B3" w:rsidRDefault="004346B3" w:rsidP="001E7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A663B"/>
    <w:multiLevelType w:val="hybridMultilevel"/>
    <w:tmpl w:val="6846DF42"/>
    <w:lvl w:ilvl="0" w:tplc="4ECA13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715326"/>
    <w:multiLevelType w:val="hybridMultilevel"/>
    <w:tmpl w:val="A9800ABC"/>
    <w:lvl w:ilvl="0" w:tplc="B4024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5B41B1"/>
    <w:multiLevelType w:val="hybridMultilevel"/>
    <w:tmpl w:val="0AC80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B86C3F"/>
    <w:multiLevelType w:val="hybridMultilevel"/>
    <w:tmpl w:val="1CB49E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710E0F"/>
    <w:multiLevelType w:val="hybridMultilevel"/>
    <w:tmpl w:val="1C4C0DC0"/>
    <w:lvl w:ilvl="0" w:tplc="5A76C2E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087F25"/>
    <w:multiLevelType w:val="hybridMultilevel"/>
    <w:tmpl w:val="70504EFA"/>
    <w:lvl w:ilvl="0" w:tplc="8BCC772C">
      <w:start w:val="1"/>
      <w:numFmt w:val="decimal"/>
      <w:lvlText w:val="%1."/>
      <w:lvlJc w:val="left"/>
      <w:pPr>
        <w:ind w:left="758" w:hanging="39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C15B3E"/>
    <w:multiLevelType w:val="hybridMultilevel"/>
    <w:tmpl w:val="168C689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C52F5B"/>
    <w:multiLevelType w:val="hybridMultilevel"/>
    <w:tmpl w:val="02A25478"/>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8A13B8"/>
    <w:multiLevelType w:val="hybridMultilevel"/>
    <w:tmpl w:val="52F01F08"/>
    <w:lvl w:ilvl="0" w:tplc="30DE10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C814278"/>
    <w:multiLevelType w:val="hybridMultilevel"/>
    <w:tmpl w:val="1244150E"/>
    <w:lvl w:ilvl="0" w:tplc="6AF6EC7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902E0D"/>
    <w:multiLevelType w:val="hybridMultilevel"/>
    <w:tmpl w:val="238053BA"/>
    <w:lvl w:ilvl="0" w:tplc="AB78C7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ECB7B06"/>
    <w:multiLevelType w:val="hybridMultilevel"/>
    <w:tmpl w:val="D9400D48"/>
    <w:lvl w:ilvl="0" w:tplc="A0EA9AB8">
      <w:start w:val="1"/>
      <w:numFmt w:val="bullet"/>
      <w:lvlText w:val="-"/>
      <w:lvlJc w:val="left"/>
      <w:pPr>
        <w:ind w:left="520" w:hanging="420"/>
      </w:pPr>
      <w:rPr>
        <w:rFonts w:ascii="SimSun" w:eastAsia="SimSun" w:hAnsi="SimSu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0742F3A"/>
    <w:multiLevelType w:val="multilevel"/>
    <w:tmpl w:val="DEECC2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BC7211C"/>
    <w:multiLevelType w:val="hybridMultilevel"/>
    <w:tmpl w:val="6DC499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1F1A1E"/>
    <w:multiLevelType w:val="hybridMultilevel"/>
    <w:tmpl w:val="600AFC8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C640A8"/>
    <w:multiLevelType w:val="hybridMultilevel"/>
    <w:tmpl w:val="9F7E2468"/>
    <w:lvl w:ilvl="0" w:tplc="2826C3E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BA6D76"/>
    <w:multiLevelType w:val="hybridMultilevel"/>
    <w:tmpl w:val="2260068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26362E"/>
    <w:multiLevelType w:val="hybridMultilevel"/>
    <w:tmpl w:val="8D3CC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31464E"/>
    <w:multiLevelType w:val="hybridMultilevel"/>
    <w:tmpl w:val="BC187520"/>
    <w:lvl w:ilvl="0" w:tplc="0409000F">
      <w:start w:val="1"/>
      <w:numFmt w:val="decimal"/>
      <w:lvlText w:val="%1."/>
      <w:lvlJc w:val="left"/>
      <w:pPr>
        <w:ind w:left="644" w:hanging="360"/>
      </w:pPr>
      <w:rPr>
        <w:rFonts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19" w15:restartNumberingAfterBreak="0">
    <w:nsid w:val="6F060C34"/>
    <w:multiLevelType w:val="hybridMultilevel"/>
    <w:tmpl w:val="F27C0698"/>
    <w:lvl w:ilvl="0" w:tplc="5A76C2E2">
      <w:numFmt w:val="bullet"/>
      <w:lvlText w:val="-"/>
      <w:lvlJc w:val="left"/>
      <w:pPr>
        <w:ind w:left="1140" w:hanging="360"/>
      </w:pPr>
      <w:rPr>
        <w:rFonts w:ascii="Calibri" w:eastAsia="Calibri"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7D5A28B7"/>
    <w:multiLevelType w:val="hybridMultilevel"/>
    <w:tmpl w:val="45A41D26"/>
    <w:lvl w:ilvl="0" w:tplc="5A3E72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3E73AD"/>
    <w:multiLevelType w:val="hybridMultilevel"/>
    <w:tmpl w:val="2B0CE9C4"/>
    <w:lvl w:ilvl="0" w:tplc="5A76C2E2">
      <w:numFmt w:val="bullet"/>
      <w:lvlText w:val="-"/>
      <w:lvlJc w:val="left"/>
      <w:pPr>
        <w:tabs>
          <w:tab w:val="num" w:pos="720"/>
        </w:tabs>
        <w:ind w:left="720" w:hanging="360"/>
      </w:pPr>
      <w:rPr>
        <w:rFonts w:ascii="Calibri" w:eastAsia="Calibri" w:hAnsi="Calibri" w:cs="Calibri" w:hint="default"/>
      </w:rPr>
    </w:lvl>
    <w:lvl w:ilvl="1" w:tplc="7350558A" w:tentative="1">
      <w:start w:val="1"/>
      <w:numFmt w:val="bullet"/>
      <w:lvlText w:val="•"/>
      <w:lvlJc w:val="left"/>
      <w:pPr>
        <w:tabs>
          <w:tab w:val="num" w:pos="1440"/>
        </w:tabs>
        <w:ind w:left="1440" w:hanging="360"/>
      </w:pPr>
      <w:rPr>
        <w:rFonts w:ascii="Arial" w:hAnsi="Arial" w:hint="default"/>
      </w:rPr>
    </w:lvl>
    <w:lvl w:ilvl="2" w:tplc="E242B7EC" w:tentative="1">
      <w:start w:val="1"/>
      <w:numFmt w:val="bullet"/>
      <w:lvlText w:val="•"/>
      <w:lvlJc w:val="left"/>
      <w:pPr>
        <w:tabs>
          <w:tab w:val="num" w:pos="2160"/>
        </w:tabs>
        <w:ind w:left="2160" w:hanging="360"/>
      </w:pPr>
      <w:rPr>
        <w:rFonts w:ascii="Arial" w:hAnsi="Arial" w:hint="default"/>
      </w:rPr>
    </w:lvl>
    <w:lvl w:ilvl="3" w:tplc="6AD634FA" w:tentative="1">
      <w:start w:val="1"/>
      <w:numFmt w:val="bullet"/>
      <w:lvlText w:val="•"/>
      <w:lvlJc w:val="left"/>
      <w:pPr>
        <w:tabs>
          <w:tab w:val="num" w:pos="2880"/>
        </w:tabs>
        <w:ind w:left="2880" w:hanging="360"/>
      </w:pPr>
      <w:rPr>
        <w:rFonts w:ascii="Arial" w:hAnsi="Arial" w:hint="default"/>
      </w:rPr>
    </w:lvl>
    <w:lvl w:ilvl="4" w:tplc="E7C27D46" w:tentative="1">
      <w:start w:val="1"/>
      <w:numFmt w:val="bullet"/>
      <w:lvlText w:val="•"/>
      <w:lvlJc w:val="left"/>
      <w:pPr>
        <w:tabs>
          <w:tab w:val="num" w:pos="3600"/>
        </w:tabs>
        <w:ind w:left="3600" w:hanging="360"/>
      </w:pPr>
      <w:rPr>
        <w:rFonts w:ascii="Arial" w:hAnsi="Arial" w:hint="default"/>
      </w:rPr>
    </w:lvl>
    <w:lvl w:ilvl="5" w:tplc="4432B774" w:tentative="1">
      <w:start w:val="1"/>
      <w:numFmt w:val="bullet"/>
      <w:lvlText w:val="•"/>
      <w:lvlJc w:val="left"/>
      <w:pPr>
        <w:tabs>
          <w:tab w:val="num" w:pos="4320"/>
        </w:tabs>
        <w:ind w:left="4320" w:hanging="360"/>
      </w:pPr>
      <w:rPr>
        <w:rFonts w:ascii="Arial" w:hAnsi="Arial" w:hint="default"/>
      </w:rPr>
    </w:lvl>
    <w:lvl w:ilvl="6" w:tplc="82BA7934" w:tentative="1">
      <w:start w:val="1"/>
      <w:numFmt w:val="bullet"/>
      <w:lvlText w:val="•"/>
      <w:lvlJc w:val="left"/>
      <w:pPr>
        <w:tabs>
          <w:tab w:val="num" w:pos="5040"/>
        </w:tabs>
        <w:ind w:left="5040" w:hanging="360"/>
      </w:pPr>
      <w:rPr>
        <w:rFonts w:ascii="Arial" w:hAnsi="Arial" w:hint="default"/>
      </w:rPr>
    </w:lvl>
    <w:lvl w:ilvl="7" w:tplc="40D20E1C" w:tentative="1">
      <w:start w:val="1"/>
      <w:numFmt w:val="bullet"/>
      <w:lvlText w:val="•"/>
      <w:lvlJc w:val="left"/>
      <w:pPr>
        <w:tabs>
          <w:tab w:val="num" w:pos="5760"/>
        </w:tabs>
        <w:ind w:left="5760" w:hanging="360"/>
      </w:pPr>
      <w:rPr>
        <w:rFonts w:ascii="Arial" w:hAnsi="Arial" w:hint="default"/>
      </w:rPr>
    </w:lvl>
    <w:lvl w:ilvl="8" w:tplc="9686211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E91513B"/>
    <w:multiLevelType w:val="hybridMultilevel"/>
    <w:tmpl w:val="217AA6BA"/>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79220">
    <w:abstractNumId w:val="20"/>
  </w:num>
  <w:num w:numId="2" w16cid:durableId="1502887965">
    <w:abstractNumId w:val="7"/>
  </w:num>
  <w:num w:numId="3" w16cid:durableId="103965139">
    <w:abstractNumId w:val="16"/>
  </w:num>
  <w:num w:numId="4" w16cid:durableId="811411910">
    <w:abstractNumId w:val="14"/>
  </w:num>
  <w:num w:numId="5" w16cid:durableId="1510560576">
    <w:abstractNumId w:val="3"/>
  </w:num>
  <w:num w:numId="6" w16cid:durableId="761075345">
    <w:abstractNumId w:val="15"/>
  </w:num>
  <w:num w:numId="7" w16cid:durableId="1912303216">
    <w:abstractNumId w:val="0"/>
  </w:num>
  <w:num w:numId="8" w16cid:durableId="1075475593">
    <w:abstractNumId w:val="18"/>
  </w:num>
  <w:num w:numId="9" w16cid:durableId="864824992">
    <w:abstractNumId w:val="8"/>
  </w:num>
  <w:num w:numId="10" w16cid:durableId="1777478700">
    <w:abstractNumId w:val="10"/>
  </w:num>
  <w:num w:numId="11" w16cid:durableId="197859891">
    <w:abstractNumId w:val="11"/>
  </w:num>
  <w:num w:numId="12" w16cid:durableId="152377504">
    <w:abstractNumId w:val="22"/>
  </w:num>
  <w:num w:numId="13" w16cid:durableId="1166822210">
    <w:abstractNumId w:val="12"/>
  </w:num>
  <w:num w:numId="14" w16cid:durableId="484931000">
    <w:abstractNumId w:val="19"/>
  </w:num>
  <w:num w:numId="15" w16cid:durableId="309402242">
    <w:abstractNumId w:val="4"/>
  </w:num>
  <w:num w:numId="16" w16cid:durableId="961762733">
    <w:abstractNumId w:val="9"/>
  </w:num>
  <w:num w:numId="17" w16cid:durableId="1531382283">
    <w:abstractNumId w:val="21"/>
  </w:num>
  <w:num w:numId="18" w16cid:durableId="67927747">
    <w:abstractNumId w:val="5"/>
  </w:num>
  <w:num w:numId="19" w16cid:durableId="1895920081">
    <w:abstractNumId w:val="13"/>
  </w:num>
  <w:num w:numId="20" w16cid:durableId="696278871">
    <w:abstractNumId w:val="1"/>
  </w:num>
  <w:num w:numId="21" w16cid:durableId="497424972">
    <w:abstractNumId w:val="2"/>
  </w:num>
  <w:num w:numId="22" w16cid:durableId="1412392629">
    <w:abstractNumId w:val="6"/>
  </w:num>
  <w:num w:numId="23" w16cid:durableId="5095631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110"/>
    <w:rsid w:val="000025B7"/>
    <w:rsid w:val="00011700"/>
    <w:rsid w:val="000120D1"/>
    <w:rsid w:val="00035E4D"/>
    <w:rsid w:val="000367FE"/>
    <w:rsid w:val="000563EB"/>
    <w:rsid w:val="00075E19"/>
    <w:rsid w:val="0008079A"/>
    <w:rsid w:val="000812CC"/>
    <w:rsid w:val="000A1197"/>
    <w:rsid w:val="000A57AB"/>
    <w:rsid w:val="000B42EF"/>
    <w:rsid w:val="000B73B1"/>
    <w:rsid w:val="000C1D64"/>
    <w:rsid w:val="000E13A3"/>
    <w:rsid w:val="000E5C41"/>
    <w:rsid w:val="0010594B"/>
    <w:rsid w:val="00121748"/>
    <w:rsid w:val="00121CAB"/>
    <w:rsid w:val="00131D8C"/>
    <w:rsid w:val="00143C46"/>
    <w:rsid w:val="00160EF8"/>
    <w:rsid w:val="00175AD2"/>
    <w:rsid w:val="001764AF"/>
    <w:rsid w:val="00176998"/>
    <w:rsid w:val="00194CA7"/>
    <w:rsid w:val="001A0550"/>
    <w:rsid w:val="001B659D"/>
    <w:rsid w:val="001B6BDC"/>
    <w:rsid w:val="001C3665"/>
    <w:rsid w:val="001C45AC"/>
    <w:rsid w:val="001E7AD3"/>
    <w:rsid w:val="001F5CFD"/>
    <w:rsid w:val="0020623E"/>
    <w:rsid w:val="00216836"/>
    <w:rsid w:val="002241B5"/>
    <w:rsid w:val="00227FE0"/>
    <w:rsid w:val="002320ED"/>
    <w:rsid w:val="00236ED0"/>
    <w:rsid w:val="0025039F"/>
    <w:rsid w:val="0025093C"/>
    <w:rsid w:val="00257B88"/>
    <w:rsid w:val="002642A9"/>
    <w:rsid w:val="00266A91"/>
    <w:rsid w:val="00267710"/>
    <w:rsid w:val="00285979"/>
    <w:rsid w:val="00285C5C"/>
    <w:rsid w:val="00286D94"/>
    <w:rsid w:val="00291A97"/>
    <w:rsid w:val="002C7ABC"/>
    <w:rsid w:val="002D3BD7"/>
    <w:rsid w:val="002F399E"/>
    <w:rsid w:val="00304333"/>
    <w:rsid w:val="00311C76"/>
    <w:rsid w:val="00312F47"/>
    <w:rsid w:val="00320F08"/>
    <w:rsid w:val="0032206A"/>
    <w:rsid w:val="00332C89"/>
    <w:rsid w:val="00334B53"/>
    <w:rsid w:val="003362DC"/>
    <w:rsid w:val="00354710"/>
    <w:rsid w:val="00354FCD"/>
    <w:rsid w:val="00376678"/>
    <w:rsid w:val="003A01AF"/>
    <w:rsid w:val="003A2939"/>
    <w:rsid w:val="003D016F"/>
    <w:rsid w:val="003D7528"/>
    <w:rsid w:val="00400867"/>
    <w:rsid w:val="00407719"/>
    <w:rsid w:val="0041401A"/>
    <w:rsid w:val="00416229"/>
    <w:rsid w:val="004346B3"/>
    <w:rsid w:val="004417AB"/>
    <w:rsid w:val="00444D25"/>
    <w:rsid w:val="0045419A"/>
    <w:rsid w:val="00472072"/>
    <w:rsid w:val="0047274A"/>
    <w:rsid w:val="00474EB4"/>
    <w:rsid w:val="00477E08"/>
    <w:rsid w:val="00493E90"/>
    <w:rsid w:val="00495A60"/>
    <w:rsid w:val="004963A7"/>
    <w:rsid w:val="004965FF"/>
    <w:rsid w:val="004A29AC"/>
    <w:rsid w:val="004A3995"/>
    <w:rsid w:val="004D1145"/>
    <w:rsid w:val="004D6151"/>
    <w:rsid w:val="004E4DFC"/>
    <w:rsid w:val="00505ED1"/>
    <w:rsid w:val="00511AB4"/>
    <w:rsid w:val="00512ADF"/>
    <w:rsid w:val="00513F51"/>
    <w:rsid w:val="00514AC5"/>
    <w:rsid w:val="00531380"/>
    <w:rsid w:val="00532DC1"/>
    <w:rsid w:val="005370CA"/>
    <w:rsid w:val="0053795F"/>
    <w:rsid w:val="005410FF"/>
    <w:rsid w:val="00543487"/>
    <w:rsid w:val="005566AA"/>
    <w:rsid w:val="0056198E"/>
    <w:rsid w:val="00563F9A"/>
    <w:rsid w:val="0057353E"/>
    <w:rsid w:val="00573D37"/>
    <w:rsid w:val="00580718"/>
    <w:rsid w:val="005837CE"/>
    <w:rsid w:val="005A63D3"/>
    <w:rsid w:val="005C4D5D"/>
    <w:rsid w:val="005E1D0A"/>
    <w:rsid w:val="005E5EB2"/>
    <w:rsid w:val="00605872"/>
    <w:rsid w:val="00606D44"/>
    <w:rsid w:val="0062085E"/>
    <w:rsid w:val="006264B3"/>
    <w:rsid w:val="00637D19"/>
    <w:rsid w:val="00653374"/>
    <w:rsid w:val="006563F0"/>
    <w:rsid w:val="006607B9"/>
    <w:rsid w:val="00686718"/>
    <w:rsid w:val="00697EBB"/>
    <w:rsid w:val="006A062F"/>
    <w:rsid w:val="006A0BD7"/>
    <w:rsid w:val="006B1110"/>
    <w:rsid w:val="006C1C37"/>
    <w:rsid w:val="006C5D50"/>
    <w:rsid w:val="006D11D4"/>
    <w:rsid w:val="006D35FB"/>
    <w:rsid w:val="006E2634"/>
    <w:rsid w:val="006E376A"/>
    <w:rsid w:val="006F1E7F"/>
    <w:rsid w:val="00701EDD"/>
    <w:rsid w:val="00704765"/>
    <w:rsid w:val="007152A0"/>
    <w:rsid w:val="007204B4"/>
    <w:rsid w:val="00722DBD"/>
    <w:rsid w:val="00723B5D"/>
    <w:rsid w:val="0072405D"/>
    <w:rsid w:val="00741E8B"/>
    <w:rsid w:val="00764364"/>
    <w:rsid w:val="00772D07"/>
    <w:rsid w:val="00780846"/>
    <w:rsid w:val="007A1F27"/>
    <w:rsid w:val="007B00FA"/>
    <w:rsid w:val="007B2AA4"/>
    <w:rsid w:val="007C3D92"/>
    <w:rsid w:val="007D6CFE"/>
    <w:rsid w:val="007E6927"/>
    <w:rsid w:val="007F0D04"/>
    <w:rsid w:val="007F7618"/>
    <w:rsid w:val="008007D1"/>
    <w:rsid w:val="00807DB0"/>
    <w:rsid w:val="008103AF"/>
    <w:rsid w:val="008232B5"/>
    <w:rsid w:val="00841865"/>
    <w:rsid w:val="00841BAE"/>
    <w:rsid w:val="00845D3F"/>
    <w:rsid w:val="0085137A"/>
    <w:rsid w:val="00862749"/>
    <w:rsid w:val="00865A96"/>
    <w:rsid w:val="0087011E"/>
    <w:rsid w:val="008778E3"/>
    <w:rsid w:val="0089575E"/>
    <w:rsid w:val="008A1502"/>
    <w:rsid w:val="008A484D"/>
    <w:rsid w:val="008C0DFB"/>
    <w:rsid w:val="008D3621"/>
    <w:rsid w:val="008E49F2"/>
    <w:rsid w:val="008E5901"/>
    <w:rsid w:val="008E5C3C"/>
    <w:rsid w:val="008E5CEC"/>
    <w:rsid w:val="008F1DED"/>
    <w:rsid w:val="008F53F4"/>
    <w:rsid w:val="008F78DC"/>
    <w:rsid w:val="00902795"/>
    <w:rsid w:val="00905330"/>
    <w:rsid w:val="009169BE"/>
    <w:rsid w:val="00925565"/>
    <w:rsid w:val="009255BF"/>
    <w:rsid w:val="009351E2"/>
    <w:rsid w:val="00941452"/>
    <w:rsid w:val="009474BF"/>
    <w:rsid w:val="00963202"/>
    <w:rsid w:val="00971582"/>
    <w:rsid w:val="00981AD1"/>
    <w:rsid w:val="00990239"/>
    <w:rsid w:val="009B148D"/>
    <w:rsid w:val="009C4031"/>
    <w:rsid w:val="009D0AD0"/>
    <w:rsid w:val="009E0D5A"/>
    <w:rsid w:val="009E4A80"/>
    <w:rsid w:val="00A061E6"/>
    <w:rsid w:val="00A16576"/>
    <w:rsid w:val="00A228AA"/>
    <w:rsid w:val="00A23FBC"/>
    <w:rsid w:val="00A30955"/>
    <w:rsid w:val="00A32B54"/>
    <w:rsid w:val="00A3708C"/>
    <w:rsid w:val="00A41BE4"/>
    <w:rsid w:val="00A43D5C"/>
    <w:rsid w:val="00A46417"/>
    <w:rsid w:val="00A52D78"/>
    <w:rsid w:val="00A572D5"/>
    <w:rsid w:val="00A572FE"/>
    <w:rsid w:val="00A734B4"/>
    <w:rsid w:val="00A80F45"/>
    <w:rsid w:val="00A82043"/>
    <w:rsid w:val="00A84208"/>
    <w:rsid w:val="00A84BCD"/>
    <w:rsid w:val="00AA2430"/>
    <w:rsid w:val="00AA2B3C"/>
    <w:rsid w:val="00AB4C0E"/>
    <w:rsid w:val="00AB7B7A"/>
    <w:rsid w:val="00AD38E0"/>
    <w:rsid w:val="00AE17B3"/>
    <w:rsid w:val="00AE1E50"/>
    <w:rsid w:val="00AE4FEF"/>
    <w:rsid w:val="00AE724B"/>
    <w:rsid w:val="00AF0A45"/>
    <w:rsid w:val="00B17098"/>
    <w:rsid w:val="00B27194"/>
    <w:rsid w:val="00B42924"/>
    <w:rsid w:val="00B51514"/>
    <w:rsid w:val="00B53626"/>
    <w:rsid w:val="00B82F1E"/>
    <w:rsid w:val="00BA26BD"/>
    <w:rsid w:val="00BA36D1"/>
    <w:rsid w:val="00BB655B"/>
    <w:rsid w:val="00BD4270"/>
    <w:rsid w:val="00BD7A24"/>
    <w:rsid w:val="00BE604C"/>
    <w:rsid w:val="00BF667B"/>
    <w:rsid w:val="00C052D7"/>
    <w:rsid w:val="00C0751B"/>
    <w:rsid w:val="00C110EB"/>
    <w:rsid w:val="00C2383C"/>
    <w:rsid w:val="00C24095"/>
    <w:rsid w:val="00C34D3F"/>
    <w:rsid w:val="00C52317"/>
    <w:rsid w:val="00C533A2"/>
    <w:rsid w:val="00C62772"/>
    <w:rsid w:val="00C6723A"/>
    <w:rsid w:val="00C737CB"/>
    <w:rsid w:val="00C8265C"/>
    <w:rsid w:val="00C8721D"/>
    <w:rsid w:val="00C91A39"/>
    <w:rsid w:val="00CA6BA1"/>
    <w:rsid w:val="00CB1D80"/>
    <w:rsid w:val="00CC14FE"/>
    <w:rsid w:val="00CC6A39"/>
    <w:rsid w:val="00CD1C36"/>
    <w:rsid w:val="00CD2AA6"/>
    <w:rsid w:val="00CD2D5B"/>
    <w:rsid w:val="00CE39B2"/>
    <w:rsid w:val="00CE4F52"/>
    <w:rsid w:val="00CF084F"/>
    <w:rsid w:val="00CF518E"/>
    <w:rsid w:val="00D1077B"/>
    <w:rsid w:val="00D37067"/>
    <w:rsid w:val="00D3792F"/>
    <w:rsid w:val="00D40D78"/>
    <w:rsid w:val="00D5611C"/>
    <w:rsid w:val="00D66F76"/>
    <w:rsid w:val="00D67ABE"/>
    <w:rsid w:val="00DA3AA9"/>
    <w:rsid w:val="00DA5180"/>
    <w:rsid w:val="00DA58ED"/>
    <w:rsid w:val="00DB48ED"/>
    <w:rsid w:val="00DB5BC0"/>
    <w:rsid w:val="00DC2609"/>
    <w:rsid w:val="00DC46E1"/>
    <w:rsid w:val="00DD2076"/>
    <w:rsid w:val="00DD2455"/>
    <w:rsid w:val="00DD3D4E"/>
    <w:rsid w:val="00DE4622"/>
    <w:rsid w:val="00DE4AC6"/>
    <w:rsid w:val="00DE4EDB"/>
    <w:rsid w:val="00DF3E6F"/>
    <w:rsid w:val="00E150BD"/>
    <w:rsid w:val="00E30758"/>
    <w:rsid w:val="00E3313A"/>
    <w:rsid w:val="00E345E0"/>
    <w:rsid w:val="00E35AC2"/>
    <w:rsid w:val="00E742D3"/>
    <w:rsid w:val="00E87BEE"/>
    <w:rsid w:val="00EC7F1B"/>
    <w:rsid w:val="00EE253A"/>
    <w:rsid w:val="00EE3EAA"/>
    <w:rsid w:val="00EF12E4"/>
    <w:rsid w:val="00EF4CE8"/>
    <w:rsid w:val="00EF6A33"/>
    <w:rsid w:val="00EF7297"/>
    <w:rsid w:val="00F02503"/>
    <w:rsid w:val="00F065AA"/>
    <w:rsid w:val="00F24EBF"/>
    <w:rsid w:val="00F253A3"/>
    <w:rsid w:val="00F2687C"/>
    <w:rsid w:val="00F307C0"/>
    <w:rsid w:val="00F36C9E"/>
    <w:rsid w:val="00F37EF8"/>
    <w:rsid w:val="00F4024C"/>
    <w:rsid w:val="00F62506"/>
    <w:rsid w:val="00F649AA"/>
    <w:rsid w:val="00F66B61"/>
    <w:rsid w:val="00F7757F"/>
    <w:rsid w:val="00F9162F"/>
    <w:rsid w:val="00F91E5F"/>
    <w:rsid w:val="00F97BA5"/>
    <w:rsid w:val="00FA024F"/>
    <w:rsid w:val="00FA13BF"/>
    <w:rsid w:val="00FA7427"/>
    <w:rsid w:val="00FA7E95"/>
    <w:rsid w:val="00FB1132"/>
    <w:rsid w:val="00FB4514"/>
    <w:rsid w:val="00FB48D1"/>
    <w:rsid w:val="00FB5E8E"/>
    <w:rsid w:val="00FC65B9"/>
    <w:rsid w:val="00FE1EA1"/>
    <w:rsid w:val="00FE47F8"/>
    <w:rsid w:val="00FF1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31B5D"/>
  <w15:chartTrackingRefBased/>
  <w15:docId w15:val="{64EC4622-66DE-4EAA-BACC-14D893E6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110"/>
    <w:pPr>
      <w:spacing w:after="180"/>
    </w:pPr>
    <w:rPr>
      <w:rFonts w:ascii="Times New Roman" w:hAnsi="Times New Roman" w:cs="Times New Roman"/>
      <w:kern w:val="0"/>
      <w:sz w:val="20"/>
      <w:szCs w:val="20"/>
      <w:lang w:val="en-GB" w:eastAsia="en-US"/>
    </w:rPr>
  </w:style>
  <w:style w:type="paragraph" w:styleId="Heading1">
    <w:name w:val="heading 1"/>
    <w:next w:val="Normal"/>
    <w:link w:val="Heading1Char"/>
    <w:qFormat/>
    <w:rsid w:val="00FA74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Zchn">
    <w:name w:val="CR Cover Page Zchn"/>
    <w:link w:val="CRCoverPage"/>
    <w:locked/>
    <w:rsid w:val="006B1110"/>
    <w:rPr>
      <w:rFonts w:ascii="Arial" w:eastAsia="SimSun" w:hAnsi="Arial" w:cs="Arial"/>
      <w:lang w:eastAsia="en-US"/>
    </w:rPr>
  </w:style>
  <w:style w:type="paragraph" w:customStyle="1" w:styleId="CRCoverPage">
    <w:name w:val="CR Cover Page"/>
    <w:link w:val="CRCoverPageZchn"/>
    <w:rsid w:val="006B1110"/>
    <w:pPr>
      <w:spacing w:after="120"/>
    </w:pPr>
    <w:rPr>
      <w:rFonts w:ascii="Arial" w:eastAsia="SimSun" w:hAnsi="Arial" w:cs="Arial"/>
      <w:lang w:eastAsia="en-US"/>
    </w:rPr>
  </w:style>
  <w:style w:type="character" w:customStyle="1" w:styleId="Heading1Char">
    <w:name w:val="Heading 1 Char"/>
    <w:basedOn w:val="DefaultParagraphFont"/>
    <w:link w:val="Heading1"/>
    <w:rsid w:val="00FA7427"/>
    <w:rPr>
      <w:rFonts w:ascii="Arial" w:eastAsia="Malgun Gothic" w:hAnsi="Arial" w:cs="Times New Roman"/>
      <w:kern w:val="0"/>
      <w:sz w:val="36"/>
      <w:szCs w:val="20"/>
      <w:lang w:val="en-GB" w:eastAsia="ja-JP"/>
    </w:rPr>
  </w:style>
  <w:style w:type="paragraph" w:customStyle="1" w:styleId="B1">
    <w:name w:val="B1"/>
    <w:basedOn w:val="Normal"/>
    <w:link w:val="B1Char"/>
    <w:qFormat/>
    <w:rsid w:val="00FA7427"/>
    <w:pPr>
      <w:overflowPunct w:val="0"/>
      <w:autoSpaceDE w:val="0"/>
      <w:autoSpaceDN w:val="0"/>
      <w:adjustRightInd w:val="0"/>
      <w:ind w:left="568" w:hanging="284"/>
      <w:textAlignment w:val="baseline"/>
    </w:pPr>
    <w:rPr>
      <w:rFonts w:eastAsia="Malgun Gothic"/>
      <w:color w:val="000000"/>
      <w:lang w:eastAsia="ja-JP"/>
    </w:rPr>
  </w:style>
  <w:style w:type="character" w:customStyle="1" w:styleId="B1Char">
    <w:name w:val="B1 Char"/>
    <w:link w:val="B1"/>
    <w:rsid w:val="00FA7427"/>
    <w:rPr>
      <w:rFonts w:ascii="Times New Roman" w:eastAsia="Malgun Gothic" w:hAnsi="Times New Roman" w:cs="Times New Roman"/>
      <w:color w:val="000000"/>
      <w:kern w:val="0"/>
      <w:sz w:val="20"/>
      <w:szCs w:val="20"/>
      <w:lang w:val="en-GB" w:eastAsia="ja-JP"/>
    </w:rPr>
  </w:style>
  <w:style w:type="paragraph" w:styleId="Caption">
    <w:name w:val="caption"/>
    <w:basedOn w:val="Normal"/>
    <w:next w:val="Normal"/>
    <w:uiPriority w:val="35"/>
    <w:unhideWhenUsed/>
    <w:qFormat/>
    <w:rsid w:val="00320F08"/>
    <w:rPr>
      <w:rFonts w:asciiTheme="majorHAnsi" w:eastAsia="SimHei" w:hAnsiTheme="majorHAnsi" w:cstheme="majorBidi"/>
    </w:rPr>
  </w:style>
  <w:style w:type="paragraph" w:styleId="ListParagraph">
    <w:name w:val="List Paragraph"/>
    <w:basedOn w:val="Normal"/>
    <w:uiPriority w:val="34"/>
    <w:qFormat/>
    <w:rsid w:val="00B42924"/>
    <w:pPr>
      <w:ind w:firstLineChars="200" w:firstLine="420"/>
    </w:pPr>
  </w:style>
  <w:style w:type="paragraph" w:styleId="Header">
    <w:name w:val="header"/>
    <w:basedOn w:val="Normal"/>
    <w:link w:val="HeaderChar"/>
    <w:uiPriority w:val="99"/>
    <w:unhideWhenUsed/>
    <w:rsid w:val="001E7AD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1E7AD3"/>
    <w:rPr>
      <w:rFonts w:ascii="Times New Roman" w:hAnsi="Times New Roman" w:cs="Times New Roman"/>
      <w:kern w:val="0"/>
      <w:sz w:val="18"/>
      <w:szCs w:val="18"/>
      <w:lang w:val="en-GB" w:eastAsia="en-US"/>
    </w:rPr>
  </w:style>
  <w:style w:type="paragraph" w:styleId="Footer">
    <w:name w:val="footer"/>
    <w:basedOn w:val="Normal"/>
    <w:link w:val="FooterChar"/>
    <w:uiPriority w:val="99"/>
    <w:unhideWhenUsed/>
    <w:rsid w:val="001E7A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1E7AD3"/>
    <w:rPr>
      <w:rFonts w:ascii="Times New Roman" w:hAnsi="Times New Roman" w:cs="Times New Roman"/>
      <w:kern w:val="0"/>
      <w:sz w:val="18"/>
      <w:szCs w:val="18"/>
      <w:lang w:val="en-GB" w:eastAsia="en-US"/>
    </w:rPr>
  </w:style>
  <w:style w:type="table" w:styleId="TableGrid">
    <w:name w:val="Table Grid"/>
    <w:basedOn w:val="TableNormal"/>
    <w:uiPriority w:val="39"/>
    <w:rsid w:val="004140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580718"/>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styleId="BalloonText">
    <w:name w:val="Balloon Text"/>
    <w:basedOn w:val="Normal"/>
    <w:link w:val="BalloonTextChar"/>
    <w:uiPriority w:val="99"/>
    <w:semiHidden/>
    <w:unhideWhenUsed/>
    <w:rsid w:val="005A63D3"/>
    <w:pPr>
      <w:spacing w:after="0"/>
    </w:pPr>
    <w:rPr>
      <w:sz w:val="18"/>
      <w:szCs w:val="18"/>
    </w:rPr>
  </w:style>
  <w:style w:type="character" w:customStyle="1" w:styleId="BalloonTextChar">
    <w:name w:val="Balloon Text Char"/>
    <w:basedOn w:val="DefaultParagraphFont"/>
    <w:link w:val="BalloonText"/>
    <w:uiPriority w:val="99"/>
    <w:semiHidden/>
    <w:rsid w:val="005A63D3"/>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76417">
      <w:bodyDiv w:val="1"/>
      <w:marLeft w:val="0"/>
      <w:marRight w:val="0"/>
      <w:marTop w:val="0"/>
      <w:marBottom w:val="0"/>
      <w:divBdr>
        <w:top w:val="none" w:sz="0" w:space="0" w:color="auto"/>
        <w:left w:val="none" w:sz="0" w:space="0" w:color="auto"/>
        <w:bottom w:val="none" w:sz="0" w:space="0" w:color="auto"/>
        <w:right w:val="none" w:sz="0" w:space="0" w:color="auto"/>
      </w:divBdr>
    </w:div>
    <w:div w:id="528646121">
      <w:bodyDiv w:val="1"/>
      <w:marLeft w:val="0"/>
      <w:marRight w:val="0"/>
      <w:marTop w:val="0"/>
      <w:marBottom w:val="0"/>
      <w:divBdr>
        <w:top w:val="none" w:sz="0" w:space="0" w:color="auto"/>
        <w:left w:val="none" w:sz="0" w:space="0" w:color="auto"/>
        <w:bottom w:val="none" w:sz="0" w:space="0" w:color="auto"/>
        <w:right w:val="none" w:sz="0" w:space="0" w:color="auto"/>
      </w:divBdr>
      <w:divsChild>
        <w:div w:id="1246644837">
          <w:marLeft w:val="547"/>
          <w:marRight w:val="0"/>
          <w:marTop w:val="77"/>
          <w:marBottom w:val="0"/>
          <w:divBdr>
            <w:top w:val="none" w:sz="0" w:space="0" w:color="auto"/>
            <w:left w:val="none" w:sz="0" w:space="0" w:color="auto"/>
            <w:bottom w:val="none" w:sz="0" w:space="0" w:color="auto"/>
            <w:right w:val="none" w:sz="0" w:space="0" w:color="auto"/>
          </w:divBdr>
        </w:div>
      </w:divsChild>
    </w:div>
    <w:div w:id="1156652645">
      <w:bodyDiv w:val="1"/>
      <w:marLeft w:val="0"/>
      <w:marRight w:val="0"/>
      <w:marTop w:val="0"/>
      <w:marBottom w:val="0"/>
      <w:divBdr>
        <w:top w:val="none" w:sz="0" w:space="0" w:color="auto"/>
        <w:left w:val="none" w:sz="0" w:space="0" w:color="auto"/>
        <w:bottom w:val="none" w:sz="0" w:space="0" w:color="auto"/>
        <w:right w:val="none" w:sz="0" w:space="0" w:color="auto"/>
      </w:divBdr>
    </w:div>
    <w:div w:id="1207328443">
      <w:bodyDiv w:val="1"/>
      <w:marLeft w:val="0"/>
      <w:marRight w:val="0"/>
      <w:marTop w:val="0"/>
      <w:marBottom w:val="0"/>
      <w:divBdr>
        <w:top w:val="none" w:sz="0" w:space="0" w:color="auto"/>
        <w:left w:val="none" w:sz="0" w:space="0" w:color="auto"/>
        <w:bottom w:val="none" w:sz="0" w:space="0" w:color="auto"/>
        <w:right w:val="none" w:sz="0" w:space="0" w:color="auto"/>
      </w:divBdr>
    </w:div>
    <w:div w:id="1401950055">
      <w:bodyDiv w:val="1"/>
      <w:marLeft w:val="0"/>
      <w:marRight w:val="0"/>
      <w:marTop w:val="0"/>
      <w:marBottom w:val="0"/>
      <w:divBdr>
        <w:top w:val="none" w:sz="0" w:space="0" w:color="auto"/>
        <w:left w:val="none" w:sz="0" w:space="0" w:color="auto"/>
        <w:bottom w:val="none" w:sz="0" w:space="0" w:color="auto"/>
        <w:right w:val="none" w:sz="0" w:space="0" w:color="auto"/>
      </w:divBdr>
    </w:div>
    <w:div w:id="1493763573">
      <w:bodyDiv w:val="1"/>
      <w:marLeft w:val="0"/>
      <w:marRight w:val="0"/>
      <w:marTop w:val="0"/>
      <w:marBottom w:val="0"/>
      <w:divBdr>
        <w:top w:val="none" w:sz="0" w:space="0" w:color="auto"/>
        <w:left w:val="none" w:sz="0" w:space="0" w:color="auto"/>
        <w:bottom w:val="none" w:sz="0" w:space="0" w:color="auto"/>
        <w:right w:val="none" w:sz="0" w:space="0" w:color="auto"/>
      </w:divBdr>
    </w:div>
    <w:div w:id="1724404485">
      <w:bodyDiv w:val="1"/>
      <w:marLeft w:val="0"/>
      <w:marRight w:val="0"/>
      <w:marTop w:val="0"/>
      <w:marBottom w:val="0"/>
      <w:divBdr>
        <w:top w:val="none" w:sz="0" w:space="0" w:color="auto"/>
        <w:left w:val="none" w:sz="0" w:space="0" w:color="auto"/>
        <w:bottom w:val="none" w:sz="0" w:space="0" w:color="auto"/>
        <w:right w:val="none" w:sz="0" w:space="0" w:color="auto"/>
      </w:divBdr>
    </w:div>
    <w:div w:id="1744065364">
      <w:bodyDiv w:val="1"/>
      <w:marLeft w:val="0"/>
      <w:marRight w:val="0"/>
      <w:marTop w:val="0"/>
      <w:marBottom w:val="0"/>
      <w:divBdr>
        <w:top w:val="none" w:sz="0" w:space="0" w:color="auto"/>
        <w:left w:val="none" w:sz="0" w:space="0" w:color="auto"/>
        <w:bottom w:val="none" w:sz="0" w:space="0" w:color="auto"/>
        <w:right w:val="none" w:sz="0" w:space="0" w:color="auto"/>
      </w:divBdr>
    </w:div>
    <w:div w:id="2090539068">
      <w:bodyDiv w:val="1"/>
      <w:marLeft w:val="0"/>
      <w:marRight w:val="0"/>
      <w:marTop w:val="0"/>
      <w:marBottom w:val="0"/>
      <w:divBdr>
        <w:top w:val="none" w:sz="0" w:space="0" w:color="auto"/>
        <w:left w:val="none" w:sz="0" w:space="0" w:color="auto"/>
        <w:bottom w:val="none" w:sz="0" w:space="0" w:color="auto"/>
        <w:right w:val="none" w:sz="0" w:space="0" w:color="auto"/>
      </w:divBdr>
    </w:div>
    <w:div w:id="210823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Normal</Template>
  <TotalTime>44</TotalTime>
  <Pages>2</Pages>
  <Words>500</Words>
  <Characters>2852</Characters>
  <Application>Microsoft Office Word</Application>
  <DocSecurity>0</DocSecurity>
  <Lines>23</Lines>
  <Paragraphs>6</Paragraphs>
  <ScaleCrop>false</ScaleCrop>
  <Company>HP Inc.</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Zhuoyi-r1</dc:creator>
  <cp:keywords/>
  <dc:description/>
  <cp:lastModifiedBy>Joul, Chris7</cp:lastModifiedBy>
  <cp:revision>45</cp:revision>
  <dcterms:created xsi:type="dcterms:W3CDTF">2023-08-09T20:20:00Z</dcterms:created>
  <dcterms:modified xsi:type="dcterms:W3CDTF">2023-08-11T18:44:00Z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(2)I1h39zKTGVtyS6L0aM1EyJ3n9i5y8kfGCX6LB87LlcGPOPYal9BfrtBybvCb7V5+eJnhVzgN
mIeQGwBR8F+pwsu1TZJHc1eQeUkIryvt8fA5pcTMDKYOZ7ElASMyOIAGkKE1PowypwGlc+mu
TT4mu3P5hcBQgmplrLgyw1rODIz94nBXR3dHqcaJioCCrWwhpFsVPWpot9+RwHs+ztIdWafD
pPVXio6fMvI4pGLQJg</vt:lpwstr>
  </property>
  <property fmtid="{D5CDD505-2E9C-101B-9397-08002B2CF9AE}" pid="3" name="_2015_ms_pID_7253431">
    <vt:lpwstr>Xrrw6/SGwKWM6pBEmXzbCwHTtJ8b/Vezwu4D5whtFXmnrjKXoApaOu
8mwYF6+qYXC1o58bChOPTVV9nm0EmzPhK2hmEMluL3SApXcY6DVawPb376xPgVxXISoKo5Go
1DKSUPesqsCtk1AH003PJALd9DaNZY0JI2E8jl/l2j8lHsCiUYj74N6+Ni0s7mBOUipwTQso
a8aJ4PmGlCQqi8ac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1612400544</vt:lpwstr>
  </property>
</Properties>
</file>